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1C" w:rsidRPr="008930EE" w:rsidRDefault="0067681C" w:rsidP="0067681C">
      <w:pPr>
        <w:pStyle w:val="Ttulo5"/>
        <w:numPr>
          <w:ilvl w:val="12"/>
          <w:numId w:val="0"/>
        </w:numPr>
        <w:shd w:val="clear" w:color="auto" w:fill="FFFFFF"/>
        <w:tabs>
          <w:tab w:val="right" w:pos="7380"/>
        </w:tabs>
        <w:ind w:left="1440" w:right="1692"/>
        <w:jc w:val="center"/>
        <w:rPr>
          <w:rFonts w:ascii="Verdana" w:hAnsi="Verdana"/>
          <w:sz w:val="20"/>
          <w:szCs w:val="20"/>
        </w:rPr>
      </w:pPr>
      <w:r w:rsidRPr="008930E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116840</wp:posOffset>
            </wp:positionV>
            <wp:extent cx="929005" cy="902335"/>
            <wp:effectExtent l="19050" t="0" r="4445" b="0"/>
            <wp:wrapTight wrapText="bothSides">
              <wp:wrapPolygon edited="0">
                <wp:start x="-443" y="0"/>
                <wp:lineTo x="-443" y="20977"/>
                <wp:lineTo x="21703" y="20977"/>
                <wp:lineTo x="21703" y="0"/>
                <wp:lineTo x="-4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0E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66725" cy="619125"/>
            <wp:effectExtent l="19050" t="0" r="9525" b="0"/>
            <wp:docPr id="2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1C" w:rsidRPr="008930EE" w:rsidRDefault="0067681C" w:rsidP="0067681C">
      <w:pPr>
        <w:pStyle w:val="Ttulo5"/>
        <w:numPr>
          <w:ilvl w:val="12"/>
          <w:numId w:val="0"/>
        </w:numPr>
        <w:shd w:val="clear" w:color="auto" w:fill="FFFFFF"/>
        <w:tabs>
          <w:tab w:val="right" w:pos="7380"/>
        </w:tabs>
        <w:ind w:left="1440" w:right="1692"/>
        <w:rPr>
          <w:rFonts w:ascii="Verdana" w:hAnsi="Verdana"/>
          <w:sz w:val="20"/>
          <w:szCs w:val="20"/>
        </w:rPr>
      </w:pPr>
      <w:r w:rsidRPr="008930E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</w:t>
      </w:r>
      <w:r w:rsidRPr="008930EE">
        <w:rPr>
          <w:rFonts w:ascii="Verdana" w:hAnsi="Verdana"/>
          <w:sz w:val="20"/>
          <w:szCs w:val="20"/>
        </w:rPr>
        <w:t xml:space="preserve">      ESTADO DO RIO GRANDE DO SUL</w:t>
      </w:r>
    </w:p>
    <w:p w:rsidR="0067681C" w:rsidRPr="008930EE" w:rsidRDefault="0067681C" w:rsidP="0067681C">
      <w:pPr>
        <w:pStyle w:val="Ttulo5"/>
        <w:numPr>
          <w:ilvl w:val="12"/>
          <w:numId w:val="0"/>
        </w:numPr>
        <w:shd w:val="clear" w:color="auto" w:fill="FFFFFF"/>
        <w:tabs>
          <w:tab w:val="right" w:pos="7380"/>
        </w:tabs>
        <w:ind w:left="1440" w:right="16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930EE">
        <w:rPr>
          <w:rFonts w:ascii="Verdana" w:hAnsi="Verdana"/>
          <w:sz w:val="20"/>
          <w:szCs w:val="20"/>
        </w:rPr>
        <w:t>PREFEITURA MUNICIPAL DE ROSÁRIO DO SUL</w:t>
      </w:r>
    </w:p>
    <w:p w:rsidR="0067681C" w:rsidRPr="008930EE" w:rsidRDefault="0067681C" w:rsidP="0067681C">
      <w:pPr>
        <w:pStyle w:val="Textopadro"/>
        <w:ind w:right="-83"/>
        <w:jc w:val="center"/>
        <w:rPr>
          <w:rFonts w:ascii="Verdana" w:hAnsi="Verdana"/>
          <w:b/>
          <w:sz w:val="20"/>
          <w:szCs w:val="20"/>
        </w:rPr>
      </w:pPr>
      <w:r w:rsidRPr="008930EE">
        <w:rPr>
          <w:rFonts w:ascii="Verdana" w:hAnsi="Verdana"/>
          <w:b/>
          <w:sz w:val="20"/>
          <w:szCs w:val="20"/>
        </w:rPr>
        <w:t xml:space="preserve">SECRETARIA MUNICIPAL DE OBRAS, VIAÇÃO, TRÂNSITO E </w:t>
      </w:r>
      <w:proofErr w:type="gramStart"/>
      <w:r w:rsidRPr="008930EE">
        <w:rPr>
          <w:rFonts w:ascii="Verdana" w:hAnsi="Verdana"/>
          <w:b/>
          <w:sz w:val="20"/>
          <w:szCs w:val="20"/>
        </w:rPr>
        <w:t>TRANSPORTE</w:t>
      </w:r>
      <w:proofErr w:type="gramEnd"/>
    </w:p>
    <w:p w:rsidR="0067681C" w:rsidRPr="008930EE" w:rsidRDefault="0067681C" w:rsidP="0067681C">
      <w:pPr>
        <w:tabs>
          <w:tab w:val="left" w:pos="5655"/>
        </w:tabs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8930EE">
        <w:rPr>
          <w:rFonts w:ascii="Verdana" w:hAnsi="Verdana"/>
          <w:color w:val="000000" w:themeColor="text1"/>
          <w:sz w:val="20"/>
          <w:szCs w:val="20"/>
        </w:rPr>
        <w:tab/>
      </w:r>
    </w:p>
    <w:p w:rsidR="0067681C" w:rsidRPr="008930EE" w:rsidRDefault="0067681C" w:rsidP="0067681C">
      <w:pPr>
        <w:tabs>
          <w:tab w:val="left" w:pos="5655"/>
        </w:tabs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>MEMORIAL DESCRITIVO</w:t>
      </w:r>
    </w:p>
    <w:p w:rsidR="0067681C" w:rsidRPr="008930EE" w:rsidRDefault="0067681C" w:rsidP="0067681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>DADOS DE IDENTIFICAÇÃO:</w:t>
      </w: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Obra: </w:t>
      </w:r>
      <w:r w:rsidRPr="008930EE">
        <w:rPr>
          <w:rFonts w:ascii="Verdana" w:hAnsi="Verdana" w:cs="Arial"/>
          <w:bCs/>
          <w:sz w:val="20"/>
          <w:szCs w:val="20"/>
        </w:rPr>
        <w:t>Aumento</w:t>
      </w:r>
      <w:r w:rsidRPr="008930E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930EE">
        <w:rPr>
          <w:rFonts w:ascii="Verdana" w:hAnsi="Verdana" w:cs="Arial"/>
          <w:bCs/>
          <w:sz w:val="20"/>
          <w:szCs w:val="20"/>
        </w:rPr>
        <w:t>PSF - Progresso</w:t>
      </w:r>
      <w:r w:rsidRPr="008930EE">
        <w:rPr>
          <w:rFonts w:ascii="Verdana" w:eastAsia="TimesNewRoman" w:hAnsi="Verdana" w:cs="Arial"/>
          <w:sz w:val="20"/>
          <w:szCs w:val="20"/>
        </w:rPr>
        <w:t>.</w:t>
      </w: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Local da Obra: </w:t>
      </w:r>
      <w:r w:rsidRPr="008930EE">
        <w:rPr>
          <w:rFonts w:ascii="Verdana" w:eastAsia="TimesNewRoman" w:hAnsi="Verdana" w:cs="Arial"/>
          <w:sz w:val="20"/>
          <w:szCs w:val="20"/>
        </w:rPr>
        <w:t>Rua Amaro Souto, nº 632 - Rosário do Sul/RS.</w:t>
      </w: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Proprietário: </w:t>
      </w:r>
      <w:r w:rsidRPr="008930EE">
        <w:rPr>
          <w:rFonts w:ascii="Verdana" w:eastAsia="TimesNewRoman" w:hAnsi="Verdana" w:cs="Arial"/>
          <w:sz w:val="20"/>
          <w:szCs w:val="20"/>
        </w:rPr>
        <w:t>Prefeitura Municipal de Rosário do Sul</w:t>
      </w: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Responsável técnico: </w:t>
      </w:r>
      <w:r w:rsidRPr="008930EE">
        <w:rPr>
          <w:rFonts w:ascii="Verdana" w:hAnsi="Verdana" w:cs="Arial"/>
          <w:bCs/>
          <w:sz w:val="20"/>
          <w:szCs w:val="20"/>
        </w:rPr>
        <w:t xml:space="preserve">Téc. Edificações Clarice </w:t>
      </w:r>
      <w:proofErr w:type="spellStart"/>
      <w:proofErr w:type="gramStart"/>
      <w:r w:rsidRPr="008930EE">
        <w:rPr>
          <w:rFonts w:ascii="Verdana" w:hAnsi="Verdana" w:cs="Arial"/>
          <w:bCs/>
          <w:sz w:val="20"/>
          <w:szCs w:val="20"/>
        </w:rPr>
        <w:t>Rojahn</w:t>
      </w:r>
      <w:proofErr w:type="spellEnd"/>
      <w:proofErr w:type="gramEnd"/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eastAsia="TimesNewRoman" w:hAnsi="Verdana" w:cs="Arial"/>
          <w:b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>GENERALIDADES: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O presente memorial tem por finalidade estabelecer as condições que presidirão a instalação e desenvolvimento das obras e serviços relativos ao Aumento do PSF Progresso, com uma área de acréscimo de 38,45m².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>DISPOSIÇÕES GERAIS: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- O desenvolvimento do trabalho, relacionado à técnica de execução, material empregado, segurança do trabalho, deverá obedecer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as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normas e especificações aprovadas e recomendadas pelos órgãos competentes (Associação Brasileira de Normas Técnicas ABNT; Legislações vigentes,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etc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>...) referentes a execução de obras civis.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As especificações são complementadas pelos projetos e detalhes de execução, devendo ser integralmente cumpridas. As indicações do Memorial Descritivo, em caso de divergência com as do Projeto Arquitetônico e Complementares deverão ser comunicadas a Fiscalização para ser dada a resolução final. Nas diferenças de cotas e medidas em desenho, prevalecerão sempre os valores escritos.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Todos os materiais empregados na obra deverão ser de primeira qualidade e serão submetidos a exame e aprovação da fiscalização da obra.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 não descrição de um material ou serviço deverá ser entendida como de primeira qualidade e primeiro uso e estar de acordo com as Normas Brasileiras, especificações e método da ABNT.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>- Os materiais, de um modo geral (madeiras, metais, fibrocimentos, tintas, elétricos, etc.) deverão ser de marcas que possuam o Certificado de Qualidade (INMETRO, IPT, CIENTEC ou equivalente), em modelos de lançamento recente e de marcas consagradas pelo uso e aplicação, toda e qualquer similaridade deverá ser reconhecida pelo mercado em termos de preço, qualidade, e aceita pela Contratante.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 aplicação de material industrializado ou de emprego especial será de acordo com as recomendações de seus fabricantes.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 mão de obra empregada deverá ser qualificada e capacitada para execução dos serviços. As técnicas construtivas utilizadas deverão seguir os preceitos normativos.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- Todos os serviços terão os arremates, acabamentos e adaptações que se fizerem necessários e perfeitamente executados. Caso algum material tenha sido </w:t>
      </w:r>
      <w:r w:rsidRPr="008930EE">
        <w:rPr>
          <w:rFonts w:ascii="Verdana" w:eastAsia="TimesNewRoman" w:hAnsi="Verdana" w:cs="Arial"/>
          <w:sz w:val="20"/>
          <w:szCs w:val="20"/>
        </w:rPr>
        <w:lastRenderedPageBreak/>
        <w:t>empregado indevidamente, ou tenha sido impugnado pela fiscalização, deverá ser removido sem qualquer custo para a Contratante.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Os materiais reutilizados, resultante de demolição, serão destinados conforme orientação da Fiscalização.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>Instalação da Obra: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Ficarão a cargo exclusivo da Contratada, todas as providencias e despesas correspondentes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as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instalações provisórias da obra, compreendendo todo aparelhamento, maquinaria e ferramentas necessárias a execução dos serviços provisórios, tais como: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Barracão, andaimes, tapumes, cerca, instalações de luz e água, etc.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Recomendações complementares: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O canteiro de obras apresentar-se-á arrumado, limpo e com passagens livres e desimpedidas.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As vias de circulação e passagens serão mantidas livres de entulhos, sobras de material, materiais novos, equipamentos e ferramentas.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O entulho e quaisquer sobras de materiais serão regularmente removidos. Por ocasião da remoção serão tomados cuidados especiais de forma a evitar poeiras e riscos eventuais.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Não será permitido o acumulo de entulho na via publica.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 queima de lixo é proibida, tanto no interior da construção como no canteiro de obra.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- Cabe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a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contratada vistoriar e fotografar as edificações vizinhas com o intuito de  documentar-se contra eventuais reclamações.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As obras deverão ser entregues limpas e acabadas, isentas de vestígios de obra.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No caso de eventual discrepância entre o projeto e as reais condições existentes no local, será procedida a comunicação imediata a FISCALIZACAO, quando será decidida a posição técnica a ser tomada.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i/>
          <w:iCs/>
          <w:sz w:val="20"/>
          <w:szCs w:val="20"/>
        </w:rPr>
        <w:t>1.0 - SERVIÇOS PRELIMINARES: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Deverá estar presente no local da obra uma via do projeto e memorial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descritivo aprovados pelas autoridades competentes e uma via da Anotação de Responsabilidade Técnica (ART) do autor e executor dos Serviços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>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 xml:space="preserve">.1- Placa da Obra: </w:t>
      </w:r>
      <w:r w:rsidRPr="008930EE">
        <w:rPr>
          <w:rFonts w:ascii="Verdana" w:eastAsia="TimesNewRoman" w:hAnsi="Verdana" w:cs="Arial"/>
          <w:sz w:val="20"/>
          <w:szCs w:val="20"/>
        </w:rPr>
        <w:t>A Contratada providenciará a placa da obra em PVC, sobre chapa galvanizada e fixada em estrutura de madeira, com as dimensões mínimas de 2,0m x 1,0m, de acordo com as especificações a serem fornecidas pela Secretaria Municipal de Coordenação e Planejamento.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sz w:val="20"/>
          <w:szCs w:val="20"/>
        </w:rPr>
        <w:t xml:space="preserve">• </w:t>
      </w:r>
      <w:r w:rsidRPr="008930EE">
        <w:rPr>
          <w:rFonts w:ascii="Verdana" w:eastAsia="TimesNewRoman" w:hAnsi="Verdana" w:cs="Arial"/>
          <w:sz w:val="20"/>
          <w:szCs w:val="20"/>
        </w:rPr>
        <w:t>A manutenção da placa em bom estado de conservação e fixação e de responsabilidade da Contratada.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1.1 – Remoção esquadrias: </w:t>
      </w:r>
      <w:r w:rsidRPr="008930EE">
        <w:rPr>
          <w:rFonts w:ascii="Verdana" w:eastAsia="TimesNewRoman" w:hAnsi="Verdana" w:cs="Arial"/>
          <w:sz w:val="20"/>
          <w:szCs w:val="20"/>
        </w:rPr>
        <w:t>Deverá ser retirada uma janela e reaproveitada. No caso de eventual discrepância entre o projeto e as reais condições existentes no local, será procedida a comunicação imediata a FISCALIZACAO, quando será decidida a posição técnica a ser tomada.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>2.0 – ELEMENTOS DE VEDAÇÃO E REVESTIMENTO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2.1 – Parede de alvenaria de tijolos de </w:t>
      </w:r>
      <w:proofErr w:type="gramStart"/>
      <w:r w:rsidRPr="008930EE">
        <w:rPr>
          <w:rFonts w:ascii="Verdana" w:hAnsi="Verdana" w:cs="Arial"/>
          <w:b/>
          <w:bCs/>
          <w:sz w:val="20"/>
          <w:szCs w:val="20"/>
        </w:rPr>
        <w:t>6</w:t>
      </w:r>
      <w:proofErr w:type="gramEnd"/>
      <w:r w:rsidRPr="008930EE">
        <w:rPr>
          <w:rFonts w:ascii="Verdana" w:hAnsi="Verdana" w:cs="Arial"/>
          <w:b/>
          <w:bCs/>
          <w:sz w:val="20"/>
          <w:szCs w:val="20"/>
        </w:rPr>
        <w:t xml:space="preserve"> furos: </w:t>
      </w:r>
      <w:r w:rsidRPr="008930EE">
        <w:rPr>
          <w:rFonts w:ascii="Verdana" w:eastAsia="TimesNewRoman" w:hAnsi="Verdana" w:cs="Arial"/>
          <w:sz w:val="20"/>
          <w:szCs w:val="20"/>
        </w:rPr>
        <w:t>Deverá atender a EB - 20, aceitando se peças 06 (seis) furos (redondos), dimensão mínima de (9x13x18) cm, de primeira qualidade bem cozidos, leves, duros, sonoros, com faces planas e quebra máxima de 3% (três por cento).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As paredes de alvenaria internas serão executadas com tijolos assentados </w:t>
      </w:r>
      <w:proofErr w:type="gramStart"/>
      <w:r w:rsidRPr="008930EE">
        <w:rPr>
          <w:rFonts w:ascii="Verdana" w:hAnsi="Verdana" w:cs="Arial"/>
          <w:b/>
          <w:bCs/>
          <w:sz w:val="20"/>
          <w:szCs w:val="20"/>
        </w:rPr>
        <w:t>à</w:t>
      </w:r>
      <w:proofErr w:type="gramEnd"/>
      <w:r w:rsidRPr="008930EE">
        <w:rPr>
          <w:rFonts w:ascii="Verdana" w:hAnsi="Verdana" w:cs="Arial"/>
          <w:b/>
          <w:bCs/>
          <w:sz w:val="20"/>
          <w:szCs w:val="20"/>
        </w:rPr>
        <w:t xml:space="preserve"> cutelo </w:t>
      </w:r>
      <w:r w:rsidRPr="008930EE">
        <w:rPr>
          <w:rFonts w:ascii="Verdana" w:eastAsia="TimesNewRoman" w:hAnsi="Verdana" w:cs="Arial"/>
          <w:sz w:val="20"/>
          <w:szCs w:val="20"/>
        </w:rPr>
        <w:t xml:space="preserve">com espessura mínima de 9cm sem revestimento. A argamassa para assentamento dos tijolos furados será mista de cimento, cal e areia no traço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1:2: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8, </w:t>
      </w:r>
      <w:r w:rsidRPr="008930EE">
        <w:rPr>
          <w:rFonts w:ascii="Verdana" w:eastAsia="TimesNewRoman" w:hAnsi="Verdana" w:cs="Arial"/>
          <w:sz w:val="20"/>
          <w:szCs w:val="20"/>
        </w:rPr>
        <w:lastRenderedPageBreak/>
        <w:t>deverá ser revolvida até obter-se uma mistura homogênea. A espessura da argamassa de assentamento não poderá ultrapassar 1,5cm.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2.2 – Vergas e contra vergas de concreto armado: </w:t>
      </w:r>
      <w:r w:rsidRPr="008930EE">
        <w:rPr>
          <w:rFonts w:ascii="Verdana" w:eastAsia="TimesNewRoman" w:hAnsi="Verdana" w:cs="Arial"/>
          <w:sz w:val="20"/>
          <w:szCs w:val="20"/>
        </w:rPr>
        <w:t>Os vãos das aberturas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 xml:space="preserve">  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deverão receber vergas de concreto armado, tanto na sua face superior quanto na inferior, prevenindo futuras trincas ocasionadas pelos umbrais das mesmas. As vergas terão o comprimento correspondente a largura da esquadria, com acréscimo de no mínimo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30cm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para cada lado.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As dimensões das vergas serão de 10x10cm, executadas em concreto armado sobre as alvenarias, com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4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ferros Φ6.3mm e estribos de Φ4.2mm a cada 15cm.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Os vãos das portas, quando inferiores a 1m, levarão taipas com argamassa 1:4 cimento e areia média respectivamente na espessura de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3cm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e 2 ferros Φ6.3mm com comprimento correspondente a largura da porta, acrescido 30cm para cada lado.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2.3 – </w:t>
      </w:r>
      <w:proofErr w:type="spellStart"/>
      <w:r w:rsidRPr="008930EE">
        <w:rPr>
          <w:rFonts w:ascii="Verdana" w:hAnsi="Verdana" w:cs="Arial"/>
          <w:b/>
          <w:bCs/>
          <w:sz w:val="20"/>
          <w:szCs w:val="20"/>
        </w:rPr>
        <w:t>Chapisco</w:t>
      </w:r>
      <w:proofErr w:type="spellEnd"/>
      <w:r w:rsidRPr="008930EE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8930EE">
        <w:rPr>
          <w:rFonts w:ascii="Verdana" w:eastAsia="TimesNewRoman" w:hAnsi="Verdana" w:cs="Arial"/>
          <w:sz w:val="20"/>
          <w:szCs w:val="20"/>
        </w:rPr>
        <w:t xml:space="preserve">As superfícies a serem revestidas serão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chapiscadas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 com argamassa de cimento e areia traço 1:4. Cuidados especiais deverão ser tomados quanto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a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perfeita aderência do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chapisco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 na alvenaria. O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chapisco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 deverá ficar em sua cor natural.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2.4 – Reboco massa única: </w:t>
      </w:r>
      <w:r w:rsidRPr="008930EE">
        <w:rPr>
          <w:rFonts w:ascii="Verdana" w:eastAsia="TimesNewRoman" w:hAnsi="Verdana" w:cs="Arial"/>
          <w:sz w:val="20"/>
          <w:szCs w:val="20"/>
        </w:rPr>
        <w:t xml:space="preserve">As paredes receberão revestimento em argamassa constando de duas camadas superpostas, continuas e uniformes, de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chapisco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 e reboco massa único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feltrado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>. Antes da execução de cada etapa as superfícies deverão estar limpas de gorduras, vestígios orgânicos e impurezas que possam prejudicar a aderência da argamassa ao substrato, e ainda deverão ser abundantemente molhadas.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O reboco massa única deverá ter espessura de aproximadamente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8930EE">
          <w:rPr>
            <w:rFonts w:ascii="Verdana" w:eastAsia="TimesNewRoman" w:hAnsi="Verdana" w:cs="Arial"/>
            <w:sz w:val="20"/>
            <w:szCs w:val="20"/>
          </w:rPr>
          <w:t>2</w:t>
        </w:r>
        <w:proofErr w:type="gramEnd"/>
        <w:r w:rsidRPr="008930EE">
          <w:rPr>
            <w:rFonts w:ascii="Verdana" w:eastAsia="TimesNewRoman" w:hAnsi="Verdana" w:cs="Arial"/>
            <w:sz w:val="20"/>
            <w:szCs w:val="20"/>
          </w:rPr>
          <w:t xml:space="preserve"> cm</w:t>
        </w:r>
      </w:smartTag>
      <w:r w:rsidRPr="008930EE">
        <w:rPr>
          <w:rFonts w:ascii="Verdana" w:eastAsia="TimesNewRoman" w:hAnsi="Verdana" w:cs="Arial"/>
          <w:sz w:val="20"/>
          <w:szCs w:val="20"/>
        </w:rPr>
        <w:t>, desempenado/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feltrado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, deverá ser aplicado somente após o endurecimento total do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chapisco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. O espalhamento da argamassa deverá ser feito com colher e regularização com régua, seguindo guias fixas na parede definindo uma superfície plana e desempenada. A dosagem da argamassa deve ser estudada para se obter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trabalhabilidade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 e evitar retração em excesso que possa causar trincas. 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Cimento - deverá ser utilizado cimento “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Portland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” comum, dentro do prazo de validade. 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Preparo da Dosagem - O preparo deverá ser feito por processo mecânico e continuo, evitando-se perda de água ou segregação dos materiais, quando o volume de argamassa for pequeno, poderá ser utilizado preparo normal. Em quaisquer dos casos a mistura deverá apresentar massa homogênea, de aspecto uniforme e consistência plástica recomendada. A quantidade a ser preparada deverá atender as necessidades dos serviços a executar em cada etapa. Serão rejeitadas as argamassas que apresentem vestígio de endurecimento, retiradas ou caídas dos revestimentos, sendo expressamente proibido tornarem a amassá-la.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 dosagem a ser adotada será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1:2: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7 de cimento, cal e areia. Antes de iniciado qualquer serviço de revestimento, as superfícies a revestir deverão apresentar-se limpas e molhadas. Os revestimentos deverão apresentar parâmetros desempenados,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prumados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>, alinhados e nivelados. Os revestimentos deverão ser executados conforme indicação de Projeto Arquitetônico e informação de Orçamento de Custos.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>3.0 – PISO: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3.1 – Piso cerâmico: </w:t>
      </w:r>
      <w:r w:rsidRPr="008930EE">
        <w:rPr>
          <w:rFonts w:ascii="Verdana" w:eastAsia="TimesNewRoman" w:hAnsi="Verdana" w:cs="Arial"/>
          <w:sz w:val="20"/>
          <w:szCs w:val="20"/>
        </w:rPr>
        <w:t>Todas as dependências internas receberão piso cerâmico de alta resistência aos impactos e a abrasão (Classificação de resistência PEI-V) que serão assentados sobre a camada de contrapiso utilizando-se argamassa colante.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O piso cerâmico deverá ser na cor clara, dimensão mínima de 30x30cm, juntas de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3mm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com rejuntamento flexível na cor clara sem rebaixo, seguindo rigorosamente as recomendações do fabricante para preparação da base, assentamento e rejuntamento das peças.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lastRenderedPageBreak/>
        <w:t>3.2 – Rodapé cerâmico (</w:t>
      </w:r>
      <w:proofErr w:type="gramStart"/>
      <w:r w:rsidRPr="008930EE">
        <w:rPr>
          <w:rFonts w:ascii="Verdana" w:hAnsi="Verdana" w:cs="Arial"/>
          <w:b/>
          <w:bCs/>
          <w:sz w:val="20"/>
          <w:szCs w:val="20"/>
        </w:rPr>
        <w:t>7cm</w:t>
      </w:r>
      <w:proofErr w:type="gramEnd"/>
      <w:r w:rsidRPr="008930EE">
        <w:rPr>
          <w:rFonts w:ascii="Verdana" w:hAnsi="Verdana" w:cs="Arial"/>
          <w:b/>
          <w:bCs/>
          <w:sz w:val="20"/>
          <w:szCs w:val="20"/>
        </w:rPr>
        <w:t xml:space="preserve">): </w:t>
      </w:r>
      <w:r w:rsidRPr="008930EE">
        <w:rPr>
          <w:rFonts w:ascii="Verdana" w:eastAsia="TimesNewRoman" w:hAnsi="Verdana" w:cs="Arial"/>
          <w:sz w:val="20"/>
          <w:szCs w:val="20"/>
        </w:rPr>
        <w:t>Os rodapés serão de cerâmica PEI 4, devendo, portanto ter altura de 7cm, e com as mesmas características do piso.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>A empresa deverá reservar e deixar a disposição duas caixas por tipo de piso, para futura reposição.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hAnsi="Verdana" w:cs="Arial"/>
          <w:b/>
          <w:bCs/>
          <w:i/>
          <w:iCs/>
          <w:sz w:val="20"/>
          <w:szCs w:val="20"/>
        </w:rPr>
        <w:t>4.0 – PINTURA: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Deverão ser observadas as determinações do Projeto da Obra e Orçamento de Custo, quanto ao tipo de tinta e cores a serem utilizadas.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 xml:space="preserve">4.1 – Pintura Acrílica S/ Reboco: </w:t>
      </w:r>
      <w:r w:rsidRPr="008930EE">
        <w:rPr>
          <w:rFonts w:ascii="Verdana" w:eastAsia="TimesNewRoman" w:hAnsi="Verdana" w:cs="Arial"/>
          <w:sz w:val="20"/>
          <w:szCs w:val="20"/>
        </w:rPr>
        <w:t xml:space="preserve">As paredes internas e externas deverão ser pintadas em, no mínimo,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2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(duas) demãos de tinta acrílica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semi-brilho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, em cor a ser definida posteriormente, sobre uma demão de selador acrílico. Deverão obedecer rigorosamente as instruções do fabricante da tinta quanto ao preparo da superfície, fundo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selante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>, aplicação, etc.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8930EE">
        <w:rPr>
          <w:rFonts w:ascii="Verdana" w:hAnsi="Verdana" w:cs="Arial"/>
          <w:b/>
          <w:bCs/>
          <w:sz w:val="20"/>
          <w:szCs w:val="20"/>
        </w:rPr>
        <w:t>“A tinta a ser utilizada deverá ser de 1ª linha, consagrada pelo uso, aplicação e pelo mercado, com certificado de qualidade e aceita pela Contratante.”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Recomendações Gerais: - Toda e qualquer superfícies a ser pintada deverá estar limpa, seca, preparada, escovada, livre de poeiras e asperezas.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 eliminação da poeira deverá ser completa, tomando-se precauções especiais contra o levantamento de pó durante os trabalhos, até que as tintas sequem inteiramente.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As superfícies só poderão ser pintadas quando perfeitamente enxutas.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Os serviços serão executados por profissionais com competência na função.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Cada demão de tinta só poderá ser aplicada quando a precedente estiver completamente seca, convêm também observar um intervalo de 24 horas entre as demãos sucessivas.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Os trabalhos de pintura em locais imperfeitamente abrigados serão suspensos em tempo de chuva.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- Serão adotadas precauções especiais no sentido de se evitar salte tinta em superfícies não destinadas a pintura.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i/>
          <w:iCs/>
          <w:sz w:val="20"/>
          <w:szCs w:val="20"/>
        </w:rPr>
        <w:t>5.0 – ESQUADRIAS: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As esquadrias deverão ser instaladas com dimensões e locais conforme planta apresentada.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As portas externas e janelas serão de alumínio com vidro e grade.</w:t>
      </w:r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 </w:t>
      </w:r>
      <w:r w:rsidRPr="008930EE">
        <w:rPr>
          <w:rFonts w:ascii="Verdana" w:eastAsia="TimesNewRoman" w:hAnsi="Verdana" w:cs="Arial"/>
          <w:sz w:val="20"/>
          <w:szCs w:val="20"/>
        </w:rPr>
        <w:t>As janelas serão de correr, conforme projeto.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Os peitoris serão de cimento alisado traço 1:5, em camada de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3cm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de espessura, com caimento mínimo de 7%.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Todas as ferragens para esquadrias serão inteiramente novas e em perfeitas condições de funcionamento e acabamento.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As portas levarão fechaduras de embutir de inox, com maçaneta e espelho em ambos os lados. Cada porta levará três dobradiças de </w:t>
      </w:r>
      <w:proofErr w:type="gramStart"/>
      <w:smartTag w:uri="urn:schemas-microsoft-com:office:smarttags" w:element="metricconverter">
        <w:smartTagPr>
          <w:attr w:name="ProductID" w:val="3”"/>
        </w:smartTagPr>
        <w:r w:rsidRPr="008930EE">
          <w:rPr>
            <w:rFonts w:ascii="Verdana" w:eastAsia="TimesNewRoman" w:hAnsi="Verdana" w:cs="Arial"/>
            <w:sz w:val="20"/>
            <w:szCs w:val="20"/>
          </w:rPr>
          <w:t>3</w:t>
        </w:r>
        <w:proofErr w:type="gramEnd"/>
        <w:r w:rsidRPr="008930EE">
          <w:rPr>
            <w:rFonts w:ascii="Verdana" w:eastAsia="TimesNewRoman" w:hAnsi="Verdana" w:cs="Arial"/>
            <w:sz w:val="20"/>
            <w:szCs w:val="20"/>
          </w:rPr>
          <w:t>”</w:t>
        </w:r>
      </w:smartTag>
      <w:r w:rsidRPr="008930EE">
        <w:rPr>
          <w:rFonts w:ascii="Verdana" w:eastAsia="TimesNewRoman" w:hAnsi="Verdana" w:cs="Arial"/>
          <w:sz w:val="20"/>
          <w:szCs w:val="20"/>
        </w:rPr>
        <w:t xml:space="preserve"> (três polegadas ).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A localização das ferragens nas esquadrias será medida com precisão de modo a serem evitadas discrepâncias de posição ou diferença de nível exagerado.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As maçanetas serão metálicas localizadas a </w:t>
      </w:r>
      <w:smartTag w:uri="urn:schemas-microsoft-com:office:smarttags" w:element="metricconverter">
        <w:smartTagPr>
          <w:attr w:name="ProductID" w:val="105 cm"/>
        </w:smartTagPr>
        <w:r w:rsidRPr="008930EE">
          <w:rPr>
            <w:rFonts w:ascii="Verdana" w:eastAsia="TimesNewRoman" w:hAnsi="Verdana" w:cs="Arial"/>
            <w:sz w:val="20"/>
            <w:szCs w:val="20"/>
          </w:rPr>
          <w:t>105 cm</w:t>
        </w:r>
      </w:smartTag>
      <w:r w:rsidRPr="008930EE">
        <w:rPr>
          <w:rFonts w:ascii="Verdana" w:eastAsia="TimesNewRoman" w:hAnsi="Verdana" w:cs="Arial"/>
          <w:sz w:val="20"/>
          <w:szCs w:val="20"/>
        </w:rPr>
        <w:t xml:space="preserve"> do piso acabado.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Os punhos de comando das esquadrias ficarão em posição tal que facilite as operações de manobra - abrir e fechar.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O assentamento das ferragens será procedido com particular esmero. Os rebaixos ou encaixes para dobradiças e fechaduras de embutir terão a forma das ferragens, não sendo toleradas folgas que exijam emendas, </w:t>
      </w:r>
      <w:proofErr w:type="spellStart"/>
      <w:r w:rsidRPr="008930EE">
        <w:rPr>
          <w:rFonts w:ascii="Verdana" w:eastAsia="TimesNewRoman" w:hAnsi="Verdana" w:cs="Arial"/>
          <w:sz w:val="20"/>
          <w:szCs w:val="20"/>
        </w:rPr>
        <w:t>taliscas</w:t>
      </w:r>
      <w:proofErr w:type="spellEnd"/>
      <w:r w:rsidRPr="008930EE">
        <w:rPr>
          <w:rFonts w:ascii="Verdana" w:eastAsia="TimesNewRoman" w:hAnsi="Verdana" w:cs="Arial"/>
          <w:sz w:val="20"/>
          <w:szCs w:val="20"/>
        </w:rPr>
        <w:t xml:space="preserve"> de madeira, etc.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Na entrega da obra todos os vidros deverão ser revisados, sendo substituídos os que apresentarem rachaduras.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>6.0 – INSTALAÇÕES ELÉTRICAS: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 rede de energia vem do existente. As instalações elétricas serão executadas pela Contratada de acordo com as recomendações da Associação Brasileira de Normas Técnicas (ABNT) referente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as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instalações elétricas e com as normas da Companhia Concessionária de Energia Elétrica, obedecendo ao Projeto.Toda instalação deverá ser entregue testada.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6.1 – Ponto Elétrico Fluorescente 2x40 w: </w:t>
      </w:r>
      <w:r w:rsidRPr="008930EE">
        <w:rPr>
          <w:rFonts w:ascii="Verdana" w:eastAsia="TimesNewRoman" w:hAnsi="Verdana" w:cs="Arial"/>
          <w:sz w:val="20"/>
          <w:szCs w:val="20"/>
        </w:rPr>
        <w:t xml:space="preserve">Fornecimento e instalação de pontos de luz fluorescente tubular com luminária de calha de latão esmaltado branco, com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2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lâmpadas fluorescentes de 40W, do tipo “Branca Fria”. Reator partida rápida, 2X40W.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6.2 - Ponto Elétrico Fluorescente 2x20 w: </w:t>
      </w:r>
      <w:r w:rsidRPr="008930EE">
        <w:rPr>
          <w:rFonts w:ascii="Verdana" w:eastAsia="TimesNewRoman" w:hAnsi="Verdana" w:cs="Arial"/>
          <w:sz w:val="20"/>
          <w:szCs w:val="20"/>
        </w:rPr>
        <w:t xml:space="preserve">Fornecimento e instalação de pontos de luz fluorescente tubular com luminária de calha de latão esmaltado branco, com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2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lâmpadas fluorescentes de 20W, do tipo “Branca Fria”. Reator partida rápida, 2X20W.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>6.3 – 6.4</w:t>
      </w:r>
      <w:proofErr w:type="gramStart"/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  </w:t>
      </w:r>
      <w:proofErr w:type="gramEnd"/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– Interruptores – simples  e simples com tomada: </w:t>
      </w:r>
      <w:r w:rsidRPr="008930EE">
        <w:rPr>
          <w:rFonts w:ascii="Verdana" w:eastAsia="TimesNewRoman" w:hAnsi="Verdana" w:cs="Arial"/>
          <w:sz w:val="20"/>
          <w:szCs w:val="20"/>
        </w:rPr>
        <w:t>Serão utilizados interruptores, embutidos em caixas de PVC 2x4” e protegidos por espelhos de PVC. A linha dos espelhos adotados será a comercial, de boa qualidade.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>As caixas embutidas nas paredes deverão facear o paramento das alvenarias de modo a não resultar em excessiva profundidade depois de concluído o revestimento, sendo niveladas e aprumadas.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>As diferentes caixas de uma mesma dependência serão perfeitamente alinhadas e dispostas de forma a não apresentarem discrepâncias sensíveis no seu conjunto.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>“6.7 – Tomadas: Deverão ser utilizadas tomadas (3P-FNT), embutidos em caixas de PVC 2x4”</w:t>
      </w:r>
      <w:r w:rsidRPr="008930EE">
        <w:rPr>
          <w:rFonts w:ascii="Verdana" w:eastAsia="TimesNewRoman" w:hAnsi="Verdana" w:cs="Arial"/>
          <w:sz w:val="20"/>
          <w:szCs w:val="20"/>
        </w:rPr>
        <w:t xml:space="preserve"> e protegidos por espelhos também em PVC. A linha dos espelhos adotados será a comercial, de boa qualidade. 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6.8 – Fiação: </w:t>
      </w:r>
      <w:r w:rsidRPr="008930EE">
        <w:rPr>
          <w:rFonts w:ascii="Verdana" w:eastAsia="TimesNewRoman" w:hAnsi="Verdana" w:cs="Arial"/>
          <w:sz w:val="20"/>
          <w:szCs w:val="20"/>
        </w:rPr>
        <w:t xml:space="preserve">A rede interna de distribuição será com condutores de cobre com isolamento em PVC 70 graus centigrados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750V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>, toda instalação deverá estar em eletrodutos e embutidas na alvenaria.O circuito de iluminação será de fio #2,5 mm².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6.9 – Eletrodutos: </w:t>
      </w:r>
      <w:r w:rsidRPr="008930EE">
        <w:rPr>
          <w:rFonts w:ascii="Verdana" w:eastAsia="TimesNewRoman" w:hAnsi="Verdana" w:cs="Arial"/>
          <w:sz w:val="20"/>
          <w:szCs w:val="20"/>
        </w:rPr>
        <w:t>Os eletrodutos utilizados deverão ser de PVC corrugado no diâmetro de Φ3/4’’ ou Φ1/2’’. Todo o sistema de distribuição será embutido.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i/>
          <w:iCs/>
          <w:sz w:val="20"/>
          <w:szCs w:val="20"/>
        </w:rPr>
        <w:t>7.0 – INSTALAÇÃO COBERTURA: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 cobertura será com telhas em fibrocimento de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6mm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 xml:space="preserve"> e estrutura de madeira, devidamente imunizada. A cumeeira deverá ser em fibrocimento de </w:t>
      </w:r>
      <w:proofErr w:type="gramStart"/>
      <w:r w:rsidRPr="008930EE">
        <w:rPr>
          <w:rFonts w:ascii="Verdana" w:eastAsia="TimesNewRoman" w:hAnsi="Verdana" w:cs="Arial"/>
          <w:sz w:val="20"/>
          <w:szCs w:val="20"/>
        </w:rPr>
        <w:t>6mm</w:t>
      </w:r>
      <w:proofErr w:type="gramEnd"/>
      <w:r w:rsidRPr="008930EE">
        <w:rPr>
          <w:rFonts w:ascii="Verdana" w:eastAsia="TimesNewRoman" w:hAnsi="Verdana" w:cs="Arial"/>
          <w:sz w:val="20"/>
          <w:szCs w:val="20"/>
        </w:rPr>
        <w:t>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i/>
          <w:iCs/>
          <w:sz w:val="20"/>
          <w:szCs w:val="20"/>
        </w:rPr>
        <w:t xml:space="preserve">8.0 – LIMPEZA GERAL: 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Durantes a execução dos serviços, a obra deverá apresentar-se limpa. Após a execução dos serviços, a obra será entregue perfeitamente limpa e arrematada, sendo o terreno liberado dos restos de construção. As ferragens serão lubrificadas, os vidros e pisos deverão ser lavados após a remoção de manchas de tinta ou restos de argamassa e os pisos devidamente encerados. A operação de limpeza será executada mediante a utilização de equipamento adequado, completadas com o emprego de serviços manuais.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  <w:r w:rsidRPr="008930EE">
        <w:rPr>
          <w:rFonts w:ascii="Verdana" w:eastAsia="TimesNewRoman" w:hAnsi="Verdana" w:cs="Arial"/>
          <w:b/>
          <w:bCs/>
          <w:i/>
          <w:iCs/>
          <w:sz w:val="20"/>
          <w:szCs w:val="20"/>
        </w:rPr>
        <w:t>OBSERVAÇÕES FINAIS.</w:t>
      </w: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eastAsia="TimesNewRoman" w:hAnsi="Verdana" w:cs="Arial"/>
          <w:b/>
          <w:bCs/>
          <w:i/>
          <w:iCs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>Na entrega da obra será realizada uma rigorosa verificação por parte da Contratante para constatar a execução de todos os serviços contratados, conforme projetos e especificações, considerando a qualidade e o funcionamento de todas as instalações.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b/>
          <w:bCs/>
          <w:sz w:val="20"/>
          <w:szCs w:val="20"/>
        </w:rPr>
      </w:pPr>
      <w:r w:rsidRPr="008930EE">
        <w:rPr>
          <w:rFonts w:ascii="Verdana" w:eastAsia="TimesNewRoman" w:hAnsi="Verdana" w:cs="Arial"/>
          <w:sz w:val="20"/>
          <w:szCs w:val="20"/>
        </w:rPr>
        <w:t xml:space="preserve">A verificação de qualquer erro, imperfeição ou omissão implicará na imediata recuperação das partes em desacordo ou com algum tipo de comprometimento. </w:t>
      </w:r>
      <w:r w:rsidRPr="008930EE">
        <w:rPr>
          <w:rFonts w:ascii="Verdana" w:eastAsia="TimesNewRoman" w:hAnsi="Verdana" w:cs="Arial"/>
          <w:b/>
          <w:bCs/>
          <w:sz w:val="20"/>
          <w:szCs w:val="20"/>
        </w:rPr>
        <w:t xml:space="preserve">Após a verificação a contento de todos os itens executados, a Contratante </w:t>
      </w:r>
      <w:r w:rsidRPr="008930EE">
        <w:rPr>
          <w:rFonts w:ascii="Verdana" w:eastAsia="TimesNewRoman" w:hAnsi="Verdana" w:cs="Arial"/>
          <w:b/>
          <w:bCs/>
          <w:sz w:val="20"/>
          <w:szCs w:val="20"/>
        </w:rPr>
        <w:lastRenderedPageBreak/>
        <w:t>fornecerá Termo de Recebimento de Obra, e receberá em contrapartida por parte da Contratada, o Termo de Garantia da Obra.</w:t>
      </w:r>
    </w:p>
    <w:p w:rsidR="0067681C" w:rsidRPr="008930EE" w:rsidRDefault="0067681C" w:rsidP="0067681C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Arial"/>
          <w:b/>
          <w:bCs/>
          <w:sz w:val="20"/>
          <w:szCs w:val="20"/>
        </w:rPr>
      </w:pPr>
    </w:p>
    <w:p w:rsidR="0067681C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930EE">
        <w:rPr>
          <w:rFonts w:ascii="Verdana" w:hAnsi="Verdana" w:cs="Arial"/>
          <w:sz w:val="20"/>
          <w:szCs w:val="20"/>
        </w:rPr>
        <w:t>___________________________</w:t>
      </w:r>
      <w:r w:rsidRPr="008930EE">
        <w:rPr>
          <w:rFonts w:ascii="Verdana" w:hAnsi="Verdana" w:cs="Arial"/>
          <w:sz w:val="20"/>
          <w:szCs w:val="20"/>
        </w:rPr>
        <w:tab/>
      </w:r>
      <w:r w:rsidRPr="008930EE">
        <w:rPr>
          <w:rFonts w:ascii="Verdana" w:hAnsi="Verdana" w:cs="Arial"/>
          <w:sz w:val="20"/>
          <w:szCs w:val="20"/>
        </w:rPr>
        <w:tab/>
      </w:r>
      <w:r w:rsidRPr="008930EE">
        <w:rPr>
          <w:rFonts w:ascii="Verdana" w:hAnsi="Verdana" w:cs="Arial"/>
          <w:sz w:val="20"/>
          <w:szCs w:val="20"/>
        </w:rPr>
        <w:tab/>
        <w:t xml:space="preserve">_______________________                                                 </w:t>
      </w:r>
      <w:proofErr w:type="spellStart"/>
      <w:r>
        <w:rPr>
          <w:rFonts w:ascii="Verdana" w:hAnsi="Verdana" w:cs="Arial"/>
          <w:sz w:val="20"/>
          <w:szCs w:val="20"/>
        </w:rPr>
        <w:t>Zilase</w:t>
      </w:r>
      <w:proofErr w:type="spellEnd"/>
      <w:proofErr w:type="gramStart"/>
      <w:r>
        <w:rPr>
          <w:rFonts w:ascii="Verdana" w:hAnsi="Verdana" w:cs="Arial"/>
          <w:sz w:val="20"/>
          <w:szCs w:val="20"/>
        </w:rPr>
        <w:t xml:space="preserve">  </w:t>
      </w:r>
      <w:proofErr w:type="spellStart"/>
      <w:proofErr w:type="gramEnd"/>
      <w:r>
        <w:rPr>
          <w:rFonts w:ascii="Verdana" w:hAnsi="Verdana" w:cs="Arial"/>
          <w:sz w:val="20"/>
          <w:szCs w:val="20"/>
        </w:rPr>
        <w:t>Rossignollo</w:t>
      </w:r>
      <w:proofErr w:type="spellEnd"/>
      <w:r>
        <w:rPr>
          <w:rFonts w:ascii="Verdana" w:hAnsi="Verdana" w:cs="Arial"/>
          <w:sz w:val="20"/>
          <w:szCs w:val="20"/>
        </w:rPr>
        <w:t xml:space="preserve"> Cunha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</w:t>
      </w:r>
      <w:r w:rsidRPr="008930EE">
        <w:rPr>
          <w:rFonts w:ascii="Verdana" w:hAnsi="Verdana" w:cs="Arial"/>
          <w:sz w:val="20"/>
          <w:szCs w:val="20"/>
        </w:rPr>
        <w:t xml:space="preserve">   Téc. Edificações Clarice </w:t>
      </w:r>
      <w:proofErr w:type="spellStart"/>
      <w:r w:rsidRPr="008930EE">
        <w:rPr>
          <w:rFonts w:ascii="Verdana" w:hAnsi="Verdana" w:cs="Arial"/>
          <w:sz w:val="20"/>
          <w:szCs w:val="20"/>
        </w:rPr>
        <w:t>Rojahn</w:t>
      </w:r>
      <w:proofErr w:type="spellEnd"/>
    </w:p>
    <w:p w:rsidR="0067681C" w:rsidRPr="008930EE" w:rsidRDefault="0067681C" w:rsidP="006768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930EE">
        <w:rPr>
          <w:rFonts w:ascii="Verdana" w:hAnsi="Verdana" w:cs="Arial"/>
          <w:b/>
          <w:sz w:val="20"/>
          <w:szCs w:val="20"/>
        </w:rPr>
        <w:t>Prefeita Municipal de Rosário do Sul</w:t>
      </w:r>
      <w:r w:rsidRPr="008930EE">
        <w:rPr>
          <w:rFonts w:ascii="Verdana" w:hAnsi="Verdana" w:cs="Arial"/>
          <w:sz w:val="20"/>
          <w:szCs w:val="20"/>
        </w:rPr>
        <w:tab/>
      </w:r>
      <w:r w:rsidRPr="008930EE">
        <w:rPr>
          <w:rFonts w:ascii="Verdana" w:hAnsi="Verdana" w:cs="Arial"/>
          <w:sz w:val="20"/>
          <w:szCs w:val="20"/>
        </w:rPr>
        <w:tab/>
      </w:r>
      <w:r w:rsidRPr="008930EE">
        <w:rPr>
          <w:rFonts w:ascii="Verdana" w:hAnsi="Verdana" w:cs="Arial"/>
          <w:sz w:val="20"/>
          <w:szCs w:val="20"/>
        </w:rPr>
        <w:tab/>
      </w:r>
      <w:r w:rsidRPr="008930EE">
        <w:rPr>
          <w:rFonts w:ascii="Verdana" w:hAnsi="Verdana" w:cs="Arial"/>
          <w:b/>
          <w:sz w:val="20"/>
          <w:szCs w:val="20"/>
        </w:rPr>
        <w:t>Projetista CREA-RS 162843</w:t>
      </w:r>
      <w:proofErr w:type="gramStart"/>
      <w:r w:rsidRPr="008930EE">
        <w:rPr>
          <w:rFonts w:ascii="Verdana" w:hAnsi="Verdana" w:cs="Arial"/>
          <w:sz w:val="20"/>
          <w:szCs w:val="20"/>
        </w:rPr>
        <w:t xml:space="preserve">  </w:t>
      </w:r>
    </w:p>
    <w:p w:rsidR="0067681C" w:rsidRPr="008930EE" w:rsidRDefault="0067681C" w:rsidP="0067681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End"/>
      <w:r w:rsidRPr="008930EE">
        <w:rPr>
          <w:rFonts w:ascii="Verdana" w:hAnsi="Verdana" w:cs="Arial"/>
          <w:b/>
          <w:sz w:val="20"/>
          <w:szCs w:val="20"/>
        </w:rPr>
        <w:t xml:space="preserve">                                           </w:t>
      </w:r>
    </w:p>
    <w:p w:rsidR="0067681C" w:rsidRDefault="0067681C" w:rsidP="0067681C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:rsidR="00BB6AAA" w:rsidRDefault="00BB6AAA"/>
    <w:sectPr w:rsidR="00BB6AAA" w:rsidSect="00BB6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681C"/>
    <w:rsid w:val="0067681C"/>
    <w:rsid w:val="00B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681C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67681C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customStyle="1" w:styleId="Textopadro">
    <w:name w:val="Texto padrão"/>
    <w:basedOn w:val="Normal"/>
    <w:rsid w:val="0067681C"/>
    <w:pPr>
      <w:autoSpaceDE w:val="0"/>
      <w:autoSpaceDN w:val="0"/>
      <w:adjustRightInd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6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NOTEPC</dc:creator>
  <cp:lastModifiedBy>NOTEPC</cp:lastModifiedBy>
  <cp:revision>1</cp:revision>
  <dcterms:created xsi:type="dcterms:W3CDTF">2016-06-04T01:50:00Z</dcterms:created>
  <dcterms:modified xsi:type="dcterms:W3CDTF">2016-06-04T01:52:00Z</dcterms:modified>
</cp:coreProperties>
</file>